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9DC7" w14:textId="77777777" w:rsidR="008153D1" w:rsidRDefault="00000000">
      <w:pPr>
        <w:pStyle w:val="a5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348CAF83" w14:textId="77777777" w:rsidR="008153D1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143614BA" w14:textId="77777777" w:rsidR="008153D1" w:rsidRDefault="00000000">
      <w:pPr>
        <w:pStyle w:val="a5"/>
      </w:pPr>
      <w:r>
        <w:rPr>
          <w:sz w:val="24"/>
          <w:szCs w:val="24"/>
        </w:rPr>
        <w:t>Договор о задатке №____</w:t>
      </w:r>
    </w:p>
    <w:p w14:paraId="79C5D8C4" w14:textId="77777777" w:rsidR="008153D1" w:rsidRDefault="00000000">
      <w:pPr>
        <w:pStyle w:val="a5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619D60F" w14:textId="77777777" w:rsidR="008153D1" w:rsidRDefault="008153D1">
      <w:pPr>
        <w:pStyle w:val="a5"/>
        <w:rPr>
          <w:b w:val="0"/>
          <w:bCs w:val="0"/>
          <w:spacing w:val="30"/>
          <w:sz w:val="24"/>
          <w:szCs w:val="24"/>
        </w:rPr>
      </w:pPr>
    </w:p>
    <w:p w14:paraId="1835C4DC" w14:textId="77777777" w:rsidR="008153D1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01.01.2026 № Д-003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61CDE35E" w14:textId="77777777" w:rsidR="008153D1" w:rsidRDefault="00000000">
      <w:pPr>
        <w:ind w:firstLine="567"/>
        <w:jc w:val="both"/>
      </w:pPr>
      <w:r>
        <w:t>1. В соответствии с условиями настоящего Договора Претендент для участия в торгах в форме подачи предложений по цене с применением метода повышения начальной цены («английский аукцион») по продаже:</w:t>
      </w:r>
    </w:p>
    <w:p w14:paraId="329876E0" w14:textId="04766985" w:rsidR="008153D1" w:rsidRDefault="00000000">
      <w:pPr>
        <w:pStyle w:val="aa"/>
        <w:ind w:left="0" w:right="60" w:firstLine="708"/>
        <w:rPr>
          <w:rFonts w:eastAsia="SimSun;宋体"/>
          <w:shd w:val="clear" w:color="auto" w:fill="FFFFFF"/>
          <w:lang w:eastAsia="hi-IN"/>
        </w:rPr>
      </w:pPr>
      <w:r>
        <w:rPr>
          <w:lang w:eastAsia="hi-IN"/>
        </w:rPr>
        <w:t xml:space="preserve">Земельный участок, местоположение: </w:t>
      </w:r>
      <w:r>
        <w:t xml:space="preserve"> г. Санкт-Петербург, Быковская улица, участок 1, (западнее дома 11, литера А по Быковской улице)</w:t>
      </w:r>
      <w:r>
        <w:rPr>
          <w:lang w:eastAsia="hi-IN"/>
        </w:rPr>
        <w:t xml:space="preserve">, кадастровый номер </w:t>
      </w:r>
      <w:r>
        <w:t xml:space="preserve"> 78:14:0007717:23</w:t>
      </w:r>
      <w:r>
        <w:rPr>
          <w:lang w:eastAsia="hi-IN"/>
        </w:rPr>
        <w:t>,</w:t>
      </w:r>
      <w:r>
        <w:rPr>
          <w:rFonts w:eastAsia="SimSun;宋体"/>
          <w:lang w:eastAsia="hi-IN"/>
        </w:rPr>
        <w:t xml:space="preserve"> площадью  </w:t>
      </w:r>
      <w:r>
        <w:t xml:space="preserve"> 13032 +/- 40</w:t>
      </w:r>
      <w:r>
        <w:rPr>
          <w:rFonts w:eastAsia="SimSun;宋体"/>
          <w:lang w:eastAsia="hi-IN"/>
        </w:rPr>
        <w:t xml:space="preserve"> кв.м., категория земель: </w:t>
      </w:r>
      <w:r>
        <w:t xml:space="preserve"> земли населенных пунктов</w:t>
      </w:r>
      <w:r>
        <w:rPr>
          <w:rFonts w:eastAsia="SimSun;宋体"/>
          <w:lang w:eastAsia="hi-IN"/>
        </w:rPr>
        <w:t xml:space="preserve">, виды разрешенного использования: </w:t>
      </w:r>
      <w:r>
        <w:t>для размещения объектов транспорта (под гаражи и автостоянки)</w:t>
      </w:r>
      <w:r>
        <w:rPr>
          <w:rFonts w:eastAsia="SimSun;宋体"/>
          <w:shd w:val="clear" w:color="auto" w:fill="FFFFFF"/>
          <w:lang w:eastAsia="hi-IN"/>
        </w:rPr>
        <w:t xml:space="preserve">. Обременения (ограничения): в соответствии с выпиской из ЕГРН от </w:t>
      </w:r>
      <w:r w:rsidR="00033252" w:rsidRPr="00033252">
        <w:rPr>
          <w:rFonts w:eastAsia="SimSun;宋体"/>
          <w:shd w:val="clear" w:color="auto" w:fill="FFFFFF"/>
          <w:lang w:eastAsia="hi-IN"/>
        </w:rPr>
        <w:t>21.04</w:t>
      </w:r>
      <w:r w:rsidRPr="00033252">
        <w:rPr>
          <w:rFonts w:eastAsia="SimSun;宋体"/>
          <w:shd w:val="clear" w:color="auto" w:fill="FFFFFF"/>
          <w:lang w:eastAsia="hi-IN"/>
        </w:rPr>
        <w:t>.2026</w:t>
      </w:r>
      <w:r>
        <w:rPr>
          <w:rFonts w:eastAsia="SimSun;宋体"/>
          <w:shd w:val="clear" w:color="auto" w:fill="FFFFFF"/>
          <w:lang w:eastAsia="hi-IN"/>
        </w:rPr>
        <w:t>;</w:t>
      </w:r>
    </w:p>
    <w:p w14:paraId="7F1B44D6" w14:textId="02FFE435" w:rsidR="008153D1" w:rsidRDefault="00000000">
      <w:pPr>
        <w:pStyle w:val="aa"/>
        <w:tabs>
          <w:tab w:val="left" w:pos="851"/>
        </w:tabs>
        <w:ind w:left="0" w:right="60" w:firstLine="0"/>
        <w:rPr>
          <w:rFonts w:eastAsia="SimSun;宋体"/>
          <w:shd w:val="clear" w:color="auto" w:fill="FFFFFF"/>
          <w:lang w:eastAsia="hi-IN"/>
        </w:rPr>
      </w:pPr>
      <w:r>
        <w:rPr>
          <w:rFonts w:eastAsia="SimSun;宋体"/>
          <w:b/>
          <w:bCs/>
          <w:shd w:val="clear" w:color="auto" w:fill="FFFFFF"/>
          <w:lang w:eastAsia="hi-IN"/>
        </w:rPr>
        <w:tab/>
      </w:r>
      <w:r>
        <w:rPr>
          <w:rStyle w:val="16"/>
          <w:rFonts w:eastAsia="SimSun;宋体" w:cs="Tahoma"/>
          <w:shd w:val="clear" w:color="auto" w:fill="FFFFFF"/>
          <w:lang w:eastAsia="hi-IN"/>
        </w:rPr>
        <w:t>З</w:t>
      </w:r>
      <w:r>
        <w:rPr>
          <w:rStyle w:val="16"/>
          <w:shd w:val="clear" w:color="auto" w:fill="FFFFFF"/>
          <w:lang w:eastAsia="hi-IN"/>
        </w:rPr>
        <w:t xml:space="preserve">дание, местоположение: </w:t>
      </w:r>
      <w:r>
        <w:t xml:space="preserve"> Российская Федерация, Санкт-Петербург, муниципальный округ Пулковский меридиан, Внуковская улица, дом 6, строение 1</w:t>
      </w:r>
      <w:r>
        <w:rPr>
          <w:rStyle w:val="16"/>
          <w:shd w:val="clear" w:color="auto" w:fill="FFFFFF"/>
          <w:lang w:eastAsia="hi-IN"/>
        </w:rPr>
        <w:t xml:space="preserve"> площадью </w:t>
      </w:r>
      <w:r>
        <w:t xml:space="preserve"> 20388, 8 кв.м., </w:t>
      </w:r>
      <w:r>
        <w:rPr>
          <w:rStyle w:val="16"/>
          <w:shd w:val="clear" w:color="auto" w:fill="FFFFFF"/>
          <w:lang w:eastAsia="hi-IN"/>
        </w:rPr>
        <w:t xml:space="preserve"> назначение: Нежилое, наименование: </w:t>
      </w:r>
      <w:r>
        <w:t xml:space="preserve"> Многоэтажный гараж</w:t>
      </w:r>
      <w:r>
        <w:rPr>
          <w:rStyle w:val="16"/>
          <w:shd w:val="clear" w:color="auto" w:fill="FFFFFF"/>
          <w:lang w:eastAsia="hi-IN"/>
        </w:rPr>
        <w:t>,   этажность:</w:t>
      </w:r>
      <w:r>
        <w:t xml:space="preserve"> 2, в том числе подземных 0</w:t>
      </w:r>
      <w:r>
        <w:rPr>
          <w:rStyle w:val="16"/>
          <w:shd w:val="clear" w:color="auto" w:fill="FFFFFF"/>
          <w:lang w:eastAsia="hi-IN"/>
        </w:rPr>
        <w:t xml:space="preserve">, кадастровый № </w:t>
      </w:r>
      <w:r>
        <w:t xml:space="preserve"> 78:14:0007717:4138</w:t>
      </w:r>
      <w:r>
        <w:rPr>
          <w:rFonts w:eastAsia="SimSun;宋体"/>
          <w:shd w:val="clear" w:color="auto" w:fill="FFFFFF"/>
          <w:lang w:eastAsia="hi-IN"/>
        </w:rPr>
        <w:t xml:space="preserve">. Обременения (ограничения): в соответствии с выпиской из ЕГРН от </w:t>
      </w:r>
      <w:r w:rsidR="00033252" w:rsidRPr="00033252">
        <w:rPr>
          <w:rFonts w:eastAsia="SimSun;宋体"/>
          <w:shd w:val="clear" w:color="auto" w:fill="FFFFFF"/>
          <w:lang w:eastAsia="hi-IN"/>
        </w:rPr>
        <w:t>21.04</w:t>
      </w:r>
      <w:r w:rsidRPr="00033252">
        <w:rPr>
          <w:rFonts w:eastAsia="SimSun;宋体"/>
          <w:shd w:val="clear" w:color="auto" w:fill="FFFFFF"/>
          <w:lang w:eastAsia="hi-IN"/>
        </w:rPr>
        <w:t>.2026</w:t>
      </w:r>
      <w:r>
        <w:rPr>
          <w:rFonts w:eastAsia="SimSun;宋体"/>
          <w:shd w:val="clear" w:color="auto" w:fill="FFFFFF"/>
          <w:lang w:eastAsia="hi-IN"/>
        </w:rPr>
        <w:t xml:space="preserve">, </w:t>
      </w:r>
    </w:p>
    <w:p w14:paraId="5D565187" w14:textId="07956CE2" w:rsidR="008153D1" w:rsidRDefault="00000000">
      <w:pPr>
        <w:pStyle w:val="aa"/>
        <w:tabs>
          <w:tab w:val="left" w:pos="851"/>
        </w:tabs>
        <w:ind w:left="0" w:right="60" w:firstLine="0"/>
        <w:rPr>
          <w:bCs/>
          <w:sz w:val="18"/>
          <w:szCs w:val="18"/>
          <w:shd w:val="clear" w:color="auto" w:fill="FFFFFF"/>
        </w:rPr>
      </w:pPr>
      <w:r>
        <w:rPr>
          <w:rFonts w:eastAsia="SimSun;宋体"/>
          <w:shd w:val="clear" w:color="auto" w:fill="FFFFFF"/>
          <w:lang w:eastAsia="hi-IN"/>
        </w:rPr>
        <w:tab/>
      </w:r>
      <w:r>
        <w:t xml:space="preserve">(далее – </w:t>
      </w:r>
      <w:r>
        <w:rPr>
          <w:b/>
        </w:rPr>
        <w:t>Имущество</w:t>
      </w:r>
      <w:r>
        <w:t xml:space="preserve">), 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 xml:space="preserve">70 000 000 (семьдесят миллионов) рублей </w:t>
      </w:r>
      <w:r>
        <w:t>(далее – «</w:t>
      </w:r>
      <w:r>
        <w:rPr>
          <w:b/>
        </w:rPr>
        <w:t>Задаток</w:t>
      </w:r>
      <w:r>
        <w:t>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5382887A" w14:textId="77777777" w:rsidR="008153D1" w:rsidRDefault="00000000">
      <w:pPr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 р/с № 40702810355000036459 в СЕВЕРО-ЗАПАДНЫЙ БАНК ПАО СБЕРБАНК,</w:t>
      </w:r>
    </w:p>
    <w:p w14:paraId="51BA8164" w14:textId="77777777" w:rsidR="008153D1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7B02C7B2" w14:textId="77777777" w:rsidR="008153D1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4B3E6DC" w14:textId="77777777" w:rsidR="008153D1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4AC4EAD" w14:textId="77777777" w:rsidR="008153D1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1532B00" w14:textId="77777777" w:rsidR="008153D1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3EA5650F" w14:textId="77777777" w:rsidR="008153D1" w:rsidRDefault="00000000">
      <w:pPr>
        <w:ind w:firstLine="567"/>
        <w:jc w:val="both"/>
      </w:pPr>
      <w:r>
        <w:lastRenderedPageBreak/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A22C3EB" w14:textId="77777777" w:rsidR="008153D1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52C2F58C" w14:textId="77777777" w:rsidR="008153D1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b"/>
        </w:rPr>
        <w:footnoteReference w:id="1"/>
      </w:r>
      <w:r>
        <w:t xml:space="preserve">. </w:t>
      </w:r>
    </w:p>
    <w:p w14:paraId="1C52DA46" w14:textId="77777777" w:rsidR="008153D1" w:rsidRDefault="0000000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8C5DD0" w14:textId="77777777" w:rsidR="008153D1" w:rsidRDefault="00000000">
      <w:pPr>
        <w:ind w:firstLine="567"/>
        <w:jc w:val="both"/>
      </w:pPr>
      <w: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0" w:name="_Hlk171615364"/>
      <w:r>
        <w:t>или единственным участником</w:t>
      </w:r>
      <w:bookmarkEnd w:id="0"/>
      <w:r>
        <w:t xml:space="preserve"> торгов в электронной форме.</w:t>
      </w:r>
    </w:p>
    <w:p w14:paraId="70F7B8BF" w14:textId="77777777" w:rsidR="008153D1" w:rsidRDefault="00000000">
      <w:pPr>
        <w:ind w:firstLine="567"/>
        <w:jc w:val="both"/>
      </w:pPr>
      <w: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6A775C76" w14:textId="77777777" w:rsidR="008153D1" w:rsidRDefault="00000000">
      <w:pPr>
        <w:ind w:firstLine="567"/>
        <w:jc w:val="both"/>
      </w:pPr>
      <w:r>
        <w:t xml:space="preserve">10. В случае уклонении (отказа) победителя торгов/единственного участника </w:t>
      </w:r>
      <w:bookmarkStart w:id="1" w:name="_Hlk171671753"/>
      <w:r>
        <w:t>торгов</w:t>
      </w:r>
      <w:bookmarkEnd w:id="1"/>
      <w:r>
        <w:t xml:space="preserve"> от подписания договора купли-продажи или </w:t>
      </w:r>
      <w:proofErr w:type="gramStart"/>
      <w:r>
        <w:t>оплаты  цены</w:t>
      </w:r>
      <w:proofErr w:type="gramEnd"/>
      <w:r>
        <w:t xml:space="preserve"> Имущества, внесенный победителем торгов/единственным участником торгов задаток ему не возвращается.  </w:t>
      </w:r>
    </w:p>
    <w:p w14:paraId="00231C6C" w14:textId="77777777" w:rsidR="008153D1" w:rsidRDefault="00000000">
      <w:pPr>
        <w:ind w:firstLine="567"/>
        <w:jc w:val="both"/>
      </w:pPr>
      <w: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E0610E2" w14:textId="77777777" w:rsidR="008153D1" w:rsidRDefault="00000000">
      <w:pPr>
        <w:ind w:firstLine="567"/>
        <w:jc w:val="both"/>
      </w:pPr>
      <w: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29C28A0B" w14:textId="77777777" w:rsidR="008153D1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14:paraId="273684FD" w14:textId="77777777" w:rsidR="008153D1" w:rsidRDefault="008153D1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153D1" w14:paraId="3E0B709C" w14:textId="77777777">
        <w:trPr>
          <w:trHeight w:val="3059"/>
        </w:trPr>
        <w:tc>
          <w:tcPr>
            <w:tcW w:w="4786" w:type="dxa"/>
          </w:tcPr>
          <w:p w14:paraId="7198B234" w14:textId="77777777" w:rsidR="008153D1" w:rsidRDefault="00000000">
            <w:r>
              <w:rPr>
                <w:b/>
                <w:bCs/>
              </w:rPr>
              <w:t>Оператор:</w:t>
            </w:r>
          </w:p>
          <w:p w14:paraId="09F95BFF" w14:textId="77777777" w:rsidR="008153D1" w:rsidRDefault="00000000">
            <w:r>
              <w:rPr>
                <w:b/>
              </w:rPr>
              <w:t>Акционерное общество</w:t>
            </w:r>
          </w:p>
          <w:p w14:paraId="3E4AF6B7" w14:textId="77777777" w:rsidR="008153D1" w:rsidRDefault="00000000">
            <w:r>
              <w:rPr>
                <w:b/>
              </w:rPr>
              <w:t>«Российский аукционный дом»</w:t>
            </w:r>
          </w:p>
          <w:p w14:paraId="5CE7A358" w14:textId="77777777" w:rsidR="008153D1" w:rsidRDefault="008153D1">
            <w:pPr>
              <w:rPr>
                <w:b/>
              </w:rPr>
            </w:pPr>
          </w:p>
          <w:p w14:paraId="3D725125" w14:textId="77777777" w:rsidR="008153D1" w:rsidRDefault="00000000">
            <w:r>
              <w:t>Адрес для корреспонденции:</w:t>
            </w:r>
          </w:p>
          <w:p w14:paraId="659FBAAD" w14:textId="77777777" w:rsidR="008153D1" w:rsidRDefault="00000000">
            <w:r>
              <w:t>190000 Санкт-Петербург,</w:t>
            </w:r>
          </w:p>
          <w:p w14:paraId="3BC96E91" w14:textId="77777777" w:rsidR="008153D1" w:rsidRDefault="00000000">
            <w:r>
              <w:t>пер. Гривцова, д.5, лит. В</w:t>
            </w:r>
          </w:p>
          <w:p w14:paraId="39A383D9" w14:textId="77777777" w:rsidR="008153D1" w:rsidRDefault="00000000">
            <w:r>
              <w:t>тел. 8 (800) 777-57-57</w:t>
            </w:r>
          </w:p>
          <w:p w14:paraId="5105E722" w14:textId="77777777" w:rsidR="008153D1" w:rsidRDefault="008153D1">
            <w:pPr>
              <w:jc w:val="center"/>
            </w:pPr>
          </w:p>
          <w:p w14:paraId="6A80F23E" w14:textId="77777777" w:rsidR="008153D1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6FDA2E21" w14:textId="77777777" w:rsidR="008153D1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2028A0A0" w14:textId="77777777" w:rsidR="008153D1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51A6DEAF" w14:textId="77777777" w:rsidR="008153D1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09B9C122" w14:textId="77777777" w:rsidR="008153D1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3632FBDC" w14:textId="77777777" w:rsidR="008153D1" w:rsidRDefault="008153D1">
            <w:pPr>
              <w:ind w:firstLine="284"/>
              <w:jc w:val="both"/>
            </w:pPr>
          </w:p>
        </w:tc>
        <w:tc>
          <w:tcPr>
            <w:tcW w:w="4274" w:type="dxa"/>
          </w:tcPr>
          <w:p w14:paraId="5CF4FDD6" w14:textId="77777777" w:rsidR="008153D1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DBAEF8E" w14:textId="77777777" w:rsidR="008153D1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4784FB3E" w14:textId="77777777" w:rsidR="008153D1" w:rsidRDefault="00000000">
            <w:pPr>
              <w:jc w:val="both"/>
            </w:pPr>
            <w:r>
              <w:t>_________________________________</w:t>
            </w:r>
          </w:p>
          <w:p w14:paraId="53A75F80" w14:textId="77777777" w:rsidR="008153D1" w:rsidRDefault="00000000">
            <w:pPr>
              <w:jc w:val="both"/>
            </w:pPr>
            <w:r>
              <w:t>_________________________________</w:t>
            </w:r>
          </w:p>
          <w:p w14:paraId="57079381" w14:textId="77777777" w:rsidR="008153D1" w:rsidRDefault="00000000">
            <w:pPr>
              <w:jc w:val="both"/>
            </w:pPr>
            <w:r>
              <w:t>_________________________________</w:t>
            </w:r>
          </w:p>
          <w:p w14:paraId="58B2AC2E" w14:textId="77777777" w:rsidR="008153D1" w:rsidRDefault="00000000">
            <w:pPr>
              <w:jc w:val="both"/>
            </w:pPr>
            <w:r>
              <w:t>_________________________________</w:t>
            </w:r>
          </w:p>
          <w:p w14:paraId="59844543" w14:textId="77777777" w:rsidR="008153D1" w:rsidRDefault="00000000">
            <w:pPr>
              <w:jc w:val="both"/>
            </w:pPr>
            <w:r>
              <w:t>_________________________________</w:t>
            </w:r>
          </w:p>
          <w:p w14:paraId="42621267" w14:textId="77777777" w:rsidR="008153D1" w:rsidRDefault="00000000">
            <w:pPr>
              <w:jc w:val="both"/>
            </w:pPr>
            <w:r>
              <w:t>_________________________________</w:t>
            </w:r>
          </w:p>
          <w:p w14:paraId="4768C4F2" w14:textId="77777777" w:rsidR="008153D1" w:rsidRDefault="008153D1">
            <w:pPr>
              <w:jc w:val="both"/>
            </w:pPr>
          </w:p>
        </w:tc>
      </w:tr>
    </w:tbl>
    <w:p w14:paraId="6CCF2493" w14:textId="77777777" w:rsidR="008153D1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14:paraId="61BB1529" w14:textId="77777777" w:rsidR="008153D1" w:rsidRDefault="0000000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6127A62D" w14:textId="77777777" w:rsidR="008153D1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491EF5D9" w14:textId="77777777" w:rsidR="008153D1" w:rsidRDefault="008153D1"/>
    <w:sectPr w:rsidR="008153D1">
      <w:pgSz w:w="11906" w:h="16838"/>
      <w:pgMar w:top="425" w:right="567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CA70" w14:textId="77777777" w:rsidR="008C3091" w:rsidRDefault="008C3091">
      <w:r>
        <w:separator/>
      </w:r>
    </w:p>
  </w:endnote>
  <w:endnote w:type="continuationSeparator" w:id="0">
    <w:p w14:paraId="00C6C1F5" w14:textId="77777777" w:rsidR="008C3091" w:rsidRDefault="008C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13D2" w14:textId="77777777" w:rsidR="008C3091" w:rsidRDefault="008C3091">
      <w:r>
        <w:separator/>
      </w:r>
    </w:p>
  </w:footnote>
  <w:footnote w:type="continuationSeparator" w:id="0">
    <w:p w14:paraId="74177BF3" w14:textId="77777777" w:rsidR="008C3091" w:rsidRDefault="008C3091">
      <w:r>
        <w:continuationSeparator/>
      </w:r>
    </w:p>
  </w:footnote>
  <w:footnote w:id="1">
    <w:p w14:paraId="65247287" w14:textId="77777777" w:rsidR="008153D1" w:rsidRDefault="00000000">
      <w:pPr>
        <w:pStyle w:val="af8"/>
      </w:pPr>
      <w:r>
        <w:rPr>
          <w:rStyle w:val="affb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23F68"/>
    <w:multiLevelType w:val="multilevel"/>
    <w:tmpl w:val="B3380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2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3D1"/>
    <w:rsid w:val="00033252"/>
    <w:rsid w:val="00354AAE"/>
    <w:rsid w:val="008153D1"/>
    <w:rsid w:val="008C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80A7"/>
  <w15:docId w15:val="{D24F6379-138E-41A8-B0F8-C0E7C265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a3">
    <w:name w:val="Placeholder Text"/>
    <w:uiPriority w:val="99"/>
    <w:semiHidden/>
    <w:rPr>
      <w:color w:val="666666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6"/>
    <w:link w:val="a7"/>
    <w:pPr>
      <w:jc w:val="center"/>
    </w:pPr>
    <w:rPr>
      <w:b/>
      <w:bCs/>
      <w:sz w:val="28"/>
      <w:szCs w:val="28"/>
    </w:rPr>
  </w:style>
  <w:style w:type="character" w:customStyle="1" w:styleId="a7">
    <w:name w:val="Заголовок Знак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9">
    <w:name w:val="Подзаголовок Знак"/>
    <w:link w:val="a8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a">
    <w:name w:val="List Paragraph"/>
    <w:basedOn w:val="a"/>
    <w:uiPriority w:val="34"/>
    <w:qFormat/>
    <w:pPr>
      <w:spacing w:after="11" w:line="268" w:lineRule="auto"/>
      <w:ind w:left="720" w:right="483" w:firstLine="710"/>
      <w:contextualSpacing/>
      <w:jc w:val="both"/>
    </w:pPr>
    <w:rPr>
      <w:szCs w:val="22"/>
      <w:lang w:eastAsia="ru-RU"/>
    </w:rPr>
  </w:style>
  <w:style w:type="character" w:styleId="ab">
    <w:name w:val="Intense Emphasis"/>
    <w:uiPriority w:val="21"/>
    <w:qFormat/>
    <w:rPr>
      <w:i/>
      <w:iCs/>
      <w:color w:val="365F91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d">
    <w:name w:val="Выделенная цитата Знак"/>
    <w:link w:val="ac"/>
    <w:uiPriority w:val="30"/>
    <w:rPr>
      <w:i/>
      <w:iCs/>
      <w:color w:val="365F91"/>
    </w:rPr>
  </w:style>
  <w:style w:type="character" w:styleId="a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uiPriority w:val="19"/>
    <w:qFormat/>
    <w:rPr>
      <w:i/>
      <w:iCs/>
      <w:color w:val="404040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Strong"/>
    <w:qFormat/>
    <w:rPr>
      <w:b/>
      <w:bCs/>
    </w:rPr>
  </w:style>
  <w:style w:type="character" w:styleId="af3">
    <w:name w:val="Subtle Reference"/>
    <w:uiPriority w:val="31"/>
    <w:qFormat/>
    <w:rPr>
      <w:smallCaps/>
      <w:color w:val="5A5A5A"/>
    </w:rPr>
  </w:style>
  <w:style w:type="character" w:styleId="af4">
    <w:name w:val="Book Title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5"/>
    <w:uiPriority w:val="99"/>
  </w:style>
  <w:style w:type="paragraph" w:styleId="af6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6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8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link w:val="af8"/>
    <w:uiPriority w:val="99"/>
    <w:semiHidden/>
    <w:rPr>
      <w:sz w:val="20"/>
      <w:szCs w:val="20"/>
    </w:rPr>
  </w:style>
  <w:style w:type="character" w:styleId="af9">
    <w:name w:val="footnote reference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character" w:styleId="afc">
    <w:name w:val="endnote reference"/>
    <w:rPr>
      <w:vertAlign w:val="superscript"/>
    </w:rPr>
  </w:style>
  <w:style w:type="character" w:styleId="afd">
    <w:name w:val="Hyperlink"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  <w:rPr>
      <w:lang w:eastAsia="zh-CN"/>
    </w:rPr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  <w:qFormat/>
  </w:style>
  <w:style w:type="character" w:customStyle="1" w:styleId="25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1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2">
    <w:name w:val="Текст примечания Знак"/>
    <w:rPr>
      <w:color w:val="000000"/>
    </w:rPr>
  </w:style>
  <w:style w:type="character" w:customStyle="1" w:styleId="aff3">
    <w:name w:val="Тема примечания Знак"/>
    <w:rPr>
      <w:b/>
      <w:bCs/>
      <w:color w:val="000000"/>
    </w:rPr>
  </w:style>
  <w:style w:type="character" w:customStyle="1" w:styleId="aff4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5">
    <w:name w:val="Основной текст с отступом Знак"/>
    <w:rPr>
      <w:sz w:val="24"/>
      <w:szCs w:val="24"/>
    </w:rPr>
  </w:style>
  <w:style w:type="character" w:customStyle="1" w:styleId="aff6">
    <w:name w:val="Основной текст_"/>
    <w:rPr>
      <w:shd w:val="clear" w:color="auto" w:fill="FFFFFF"/>
    </w:rPr>
  </w:style>
  <w:style w:type="character" w:customStyle="1" w:styleId="aff7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6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8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a">
    <w:name w:val="Текст сноски Знак"/>
    <w:rPr>
      <w:color w:val="000000"/>
    </w:rPr>
  </w:style>
  <w:style w:type="character" w:customStyle="1" w:styleId="affb">
    <w:name w:val="Символ сноски"/>
    <w:rPr>
      <w:vertAlign w:val="superscript"/>
    </w:rPr>
  </w:style>
  <w:style w:type="character" w:styleId="affc">
    <w:name w:val="line number"/>
  </w:style>
  <w:style w:type="character" w:customStyle="1" w:styleId="affd">
    <w:name w:val="Символ концевой сноски"/>
  </w:style>
  <w:style w:type="paragraph" w:styleId="a6">
    <w:name w:val="Body Text"/>
    <w:basedOn w:val="a"/>
    <w:pPr>
      <w:spacing w:after="140" w:line="276" w:lineRule="auto"/>
    </w:pPr>
  </w:style>
  <w:style w:type="paragraph" w:styleId="affe">
    <w:name w:val="List"/>
    <w:basedOn w:val="a6"/>
    <w:rPr>
      <w:rFonts w:cs="Lucida Sans"/>
    </w:rPr>
  </w:style>
  <w:style w:type="paragraph" w:customStyle="1" w:styleId="18">
    <w:name w:val="Указатель1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9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9"/>
    <w:next w:val="19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8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a"/>
    <w:uiPriority w:val="99"/>
    <w:semiHidden/>
    <w:unhideWhenUsed/>
    <w:rPr>
      <w:sz w:val="20"/>
      <w:szCs w:val="20"/>
    </w:rPr>
  </w:style>
  <w:style w:type="character" w:customStyle="1" w:styleId="1a">
    <w:name w:val="Текст примечания Знак1"/>
    <w:link w:val="afff7"/>
    <w:uiPriority w:val="99"/>
    <w:semiHidden/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Гончарова Дарья Николаевна</cp:lastModifiedBy>
  <cp:revision>23</cp:revision>
  <dcterms:created xsi:type="dcterms:W3CDTF">2022-09-20T15:02:00Z</dcterms:created>
  <dcterms:modified xsi:type="dcterms:W3CDTF">2026-04-22T09:10:00Z</dcterms:modified>
  <cp:version>1048576</cp:version>
</cp:coreProperties>
</file>