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1F9E8AB" w14:textId="77777777">
      <w:pPr>
        <w:widowControl w:val="false"/>
        <w:pBdr/>
        <w:spacing w:after="0" w:line="240" w:lineRule="auto"/>
        <w:ind w:left="2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Акт приёма-передачи имущества к Договору купли-продажи имущества </w:t>
      </w:r>
      <w:r>
        <w:rPr>
          <w:rFonts w:ascii="Times New Roman" w:hAnsi="Times New Roman"/>
          <w:bCs/>
          <w:sz w:val="24"/>
          <w:szCs w:val="24"/>
        </w:rPr>
      </w:r>
    </w:p>
    <w:p w14:paraId="0B5FADE2" w14:textId="77777777">
      <w:pPr>
        <w:widowControl w:val="false"/>
        <w:pBdr/>
        <w:spacing w:after="0" w:line="240" w:lineRule="auto"/>
        <w:ind w:left="2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«__»____________2025 г. </w:t>
      </w:r>
      <w:r>
        <w:rPr>
          <w:rFonts w:ascii="Times New Roman" w:hAnsi="Times New Roman"/>
          <w:bCs/>
          <w:sz w:val="24"/>
          <w:szCs w:val="24"/>
        </w:rPr>
      </w:r>
    </w:p>
    <w:p w14:paraId="709E6EB2" w14:textId="77777777">
      <w:pPr>
        <w:widowControl w:val="false"/>
        <w:pBdr/>
        <w:spacing w:after="0" w:line="240" w:lineRule="auto"/>
        <w:ind w:left="2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 w14:paraId="09099A54" w14:textId="2D552FDC">
      <w:pPr>
        <w:widowControl w:val="false"/>
        <w:pBdr/>
        <w:spacing w:after="0" w:line="240" w:lineRule="auto"/>
        <w:ind w:left="2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г. _____________________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«__» _____________ 2026г.</w:t>
      </w:r>
      <w:r>
        <w:rPr>
          <w:rFonts w:ascii="Times New Roman" w:hAnsi="Times New Roman"/>
          <w:bCs/>
          <w:sz w:val="24"/>
          <w:szCs w:val="24"/>
        </w:rPr>
      </w:r>
    </w:p>
    <w:p w14:paraId="49ED0B83" w14:textId="403E286F">
      <w:pPr>
        <w:pBdr/>
        <w:spacing/>
        <w:ind w:right="-57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Общество с ограниченной ответственностью ГСИ Волгоградская фирма «Нефте-заводмонтаж»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/>
          <w:b/>
          <w:bCs/>
          <w:sz w:val="24"/>
          <w:szCs w:val="24"/>
        </w:rPr>
        <w:t xml:space="preserve">«Продавец»</w:t>
      </w:r>
      <w:r>
        <w:rPr>
          <w:rFonts w:ascii="Times New Roman" w:hAnsi="Times New Roman"/>
          <w:sz w:val="24"/>
          <w:szCs w:val="24"/>
        </w:rPr>
        <w:t xml:space="preserve">, в лице Генерального директора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Цветковой Елены Анатольевны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Устава, с одной стороны, и </w:t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 w14:paraId="25DF8CB7" w14:textId="6D77E6E1">
      <w:pPr>
        <w:pBdr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«___________________________», </w:t>
      </w:r>
      <w:r>
        <w:rPr>
          <w:rFonts w:ascii="Times New Roman" w:hAnsi="Times New Roman"/>
          <w:bCs/>
          <w:sz w:val="24"/>
          <w:szCs w:val="24"/>
        </w:rPr>
        <w:t xml:space="preserve">именуемое в дальнейшем</w:t>
      </w:r>
      <w:r>
        <w:rPr>
          <w:rFonts w:ascii="Times New Roman" w:hAnsi="Times New Roman"/>
          <w:b/>
          <w:sz w:val="24"/>
          <w:szCs w:val="24"/>
        </w:rPr>
        <w:t xml:space="preserve"> «Покупатель», в лице Генерального директора ______________________, </w:t>
      </w:r>
      <w:r>
        <w:rPr>
          <w:rFonts w:ascii="Times New Roman" w:hAnsi="Times New Roman"/>
          <w:bCs/>
          <w:sz w:val="24"/>
          <w:szCs w:val="24"/>
        </w:rPr>
        <w:t xml:space="preserve">действующий на основании Устава, </w:t>
      </w:r>
      <w:r>
        <w:rPr>
          <w:rFonts w:ascii="Times New Roman" w:hAnsi="Times New Roman"/>
          <w:sz w:val="24"/>
          <w:szCs w:val="24"/>
        </w:rPr>
        <w:t xml:space="preserve">с дру</w:t>
      </w:r>
      <w:r>
        <w:rPr>
          <w:rFonts w:ascii="Times New Roman" w:hAnsi="Times New Roman"/>
          <w:sz w:val="24"/>
          <w:szCs w:val="24"/>
        </w:rPr>
        <w:t xml:space="preserve">гой стороны, по отдельности именуемые «Сторона», при совместном упоминании именуемые «Стороны», заключили настоящий Акт приёма-передачи к Договору купли-продажи имущества №______________________от «__»_______________2026 г. (далее Договор) о нижеследующем:</w:t>
      </w:r>
      <w:r>
        <w:rPr>
          <w:rFonts w:ascii="Times New Roman" w:hAnsi="Times New Roman"/>
          <w:sz w:val="24"/>
          <w:szCs w:val="24"/>
        </w:rPr>
      </w:r>
    </w:p>
    <w:p w14:paraId="0C260015" w14:textId="77777777">
      <w:p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</w:r>
    </w:p>
    <w:p w14:paraId="28DDD091" w14:textId="77777777">
      <w:pPr>
        <w:pStyle w:val="894"/>
        <w:widowControl w:val="true"/>
        <w:pBdr/>
        <w:spacing w:after="0"/>
        <w:ind w:firstLine="709"/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1. В целях реализации положений пункта 1.1 Договора </w:t>
      </w:r>
      <w:r>
        <w:rPr>
          <w:rFonts w:cs="Times New Roman"/>
          <w:color w:val="000000"/>
        </w:rPr>
        <w:t xml:space="preserve">Сторонами подписан настоящий Акт приёма-передачи, который содержит полный объём переданного имущества в рамках Договора.</w:t>
      </w:r>
      <w:r>
        <w:rPr>
          <w:rFonts w:cs="Times New Roman"/>
          <w:color w:val="000000"/>
        </w:rPr>
      </w:r>
    </w:p>
    <w:p w14:paraId="60970139" w14:textId="77777777">
      <w:pPr>
        <w:pStyle w:val="894"/>
        <w:widowControl w:val="true"/>
        <w:pBdr/>
        <w:spacing w:after="0"/>
        <w:ind w:firstLine="709"/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2. Продавец передал, а Покупатель принял следующее имущество</w:t>
      </w:r>
      <w:r>
        <w:rPr>
          <w:rFonts w:cs="Times New Roman"/>
          <w:color w:val="000000"/>
        </w:rPr>
        <w:t xml:space="preserve">: </w:t>
      </w:r>
      <w:r>
        <w:rPr>
          <w:rFonts w:cs="Times New Roman"/>
          <w:color w:val="000000"/>
        </w:rPr>
      </w:r>
    </w:p>
    <w:p w14:paraId="70974682" w14:textId="10834047">
      <w:pPr>
        <w:pBdr/>
        <w:spacing/>
        <w:ind w:right="-5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Объект 1: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Здание </w:t>
      </w:r>
      <w:r>
        <w:rPr>
          <w:rFonts w:ascii="Times New Roman" w:hAnsi="Times New Roman"/>
          <w:color w:val="000000"/>
          <w:sz w:val="24"/>
          <w:szCs w:val="24"/>
        </w:rPr>
        <w:t xml:space="preserve">с кадастровым номером 34:34:080137:1614, количество этажей:1 , в том числе подземных этажей: 0, адрес: обл. Волгоградская, г. Волгоград, ул. им Моцарта, д. 1, площадью 258.3 кв.м., назначение: нежилое, наименование: склад баллонов.</w:t>
      </w:r>
      <w:r>
        <w:rPr>
          <w:rFonts w:ascii="Times New Roman" w:hAnsi="Times New Roman"/>
          <w:color w:val="000000"/>
          <w:sz w:val="24"/>
          <w:szCs w:val="24"/>
        </w:rPr>
      </w:r>
    </w:p>
    <w:p w14:paraId="172FD7AE" w14:textId="16459D87">
      <w:pPr>
        <w:pBdr/>
        <w:spacing/>
        <w:ind w:right="-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Объект 2: Здание </w:t>
      </w:r>
      <w:r>
        <w:rPr>
          <w:rFonts w:ascii="Times New Roman" w:hAnsi="Times New Roman"/>
          <w:color w:val="000000"/>
          <w:sz w:val="24"/>
          <w:szCs w:val="24"/>
        </w:rPr>
        <w:t xml:space="preserve">с кадастровым номером 34:34:080137:1615, количество этажей:2 , в том числе подземных этажей: 0, адрес: Волгоградская область, г. Волгоград, ул. им Моцарта, д. 1, площадью 482.4 кв.м., назначение: нежилое, наименование: участок гибки труб.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r>
    </w:p>
    <w:p w14:paraId="29F462B7" w14:textId="60FA40E1">
      <w:pPr>
        <w:pBdr/>
        <w:spacing/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Объект 3: Здание </w:t>
      </w:r>
      <w:r>
        <w:rPr>
          <w:rFonts w:ascii="Times New Roman" w:hAnsi="Times New Roman"/>
          <w:color w:val="000000"/>
          <w:sz w:val="24"/>
          <w:szCs w:val="24"/>
        </w:rPr>
        <w:t xml:space="preserve">с кадастровым номером 34</w:t>
      </w:r>
      <w:r>
        <w:rPr>
          <w:rFonts w:ascii="Times New Roman" w:hAnsi="Times New Roman"/>
          <w:color w:val="000000"/>
          <w:sz w:val="24"/>
          <w:szCs w:val="24"/>
        </w:rPr>
        <w:t xml:space="preserve">:34:080137:1616, количество этажей: 1, в том числе подземных этажей: 0, адрес: Волгоградская область, г. Волгоград, ул. им Моцарта, д. 1, площадью 1535.1 кв.м., назначение: нежилое, наименование: токарный цех и цех по производству электродов с пристройкой.</w:t>
      </w:r>
      <w:r>
        <w:rPr>
          <w:rFonts w:ascii="Times New Roman" w:hAnsi="Times New Roman"/>
          <w:color w:val="000000"/>
          <w:sz w:val="24"/>
          <w:szCs w:val="24"/>
        </w:rPr>
      </w:r>
    </w:p>
    <w:p w14:paraId="6934F6B1" w14:textId="64815602">
      <w:pPr>
        <w:pBdr/>
        <w:spacing/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Объект 4: Здание </w:t>
      </w:r>
      <w:r>
        <w:rPr>
          <w:rFonts w:ascii="Times New Roman" w:hAnsi="Times New Roman"/>
          <w:color w:val="000000"/>
          <w:sz w:val="24"/>
          <w:szCs w:val="24"/>
        </w:rPr>
        <w:t xml:space="preserve">с кадастровым номером 34:34:080137:1618 количество этажей:1, в том числе подземных этажей: 0, адрес: Волгоградская область, г. Волгоград, ул. им Моцарта, д. 1, площадью 2566.7 кв.м., назначение: нежилое, наименование: механизированный склад.</w:t>
      </w:r>
      <w:r>
        <w:rPr>
          <w:rFonts w:ascii="Times New Roman" w:hAnsi="Times New Roman"/>
          <w:color w:val="000000"/>
          <w:sz w:val="24"/>
          <w:szCs w:val="24"/>
        </w:rPr>
      </w:r>
    </w:p>
    <w:p w14:paraId="0FE73057" w14:textId="01EB89D1">
      <w:pPr>
        <w:pBdr/>
        <w:spacing/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Объект 5: Здание </w:t>
      </w:r>
      <w:r>
        <w:rPr>
          <w:rFonts w:ascii="Times New Roman" w:hAnsi="Times New Roman"/>
          <w:color w:val="000000"/>
          <w:sz w:val="24"/>
          <w:szCs w:val="24"/>
        </w:rPr>
        <w:t xml:space="preserve">с кадастровым номером 34:34:080137:1621, количество этажей: 1, в том числе подземных этажей: 0, адрес: Волгоградская область, г. Волгоград, ул. им Моцарта, д. 1, площадью 207.3 кв.м., назначение: нежилое, наименование: теплопункт.</w:t>
      </w:r>
      <w:r>
        <w:rPr>
          <w:rFonts w:ascii="Times New Roman" w:hAnsi="Times New Roman"/>
          <w:color w:val="000000"/>
          <w:sz w:val="24"/>
          <w:szCs w:val="24"/>
        </w:rPr>
      </w:r>
    </w:p>
    <w:p w14:paraId="3E8F25C5" w14:textId="4344DAE1">
      <w:pPr>
        <w:pBdr/>
        <w:spacing/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6: Здание </w:t>
      </w:r>
      <w:r>
        <w:rPr>
          <w:rFonts w:ascii="Times New Roman" w:hAnsi="Times New Roman"/>
          <w:color w:val="000000"/>
          <w:sz w:val="24"/>
          <w:szCs w:val="24"/>
        </w:rPr>
        <w:t xml:space="preserve">с кадастровым номером 34:34:080137:1625, количество этажей: 3, в том числе подземных этажей: 0, адрес: Волгоградская область, г. Волгоград, ул. им Моцарта, д. 1, площадью 2563.6 кв.м., назначение: нежилое, наименование: административно-бытовой корпус.</w:t>
      </w:r>
      <w:r>
        <w:rPr>
          <w:rFonts w:ascii="Times New Roman" w:hAnsi="Times New Roman"/>
          <w:color w:val="000000"/>
          <w:sz w:val="24"/>
          <w:szCs w:val="24"/>
        </w:rPr>
      </w:r>
    </w:p>
    <w:p w14:paraId="2A47835A" w14:textId="533EB3E2">
      <w:pPr>
        <w:pBdr/>
        <w:spacing/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7: Здание </w:t>
      </w:r>
      <w:r>
        <w:rPr>
          <w:rFonts w:ascii="Times New Roman" w:hAnsi="Times New Roman"/>
          <w:color w:val="000000"/>
          <w:sz w:val="24"/>
          <w:szCs w:val="24"/>
        </w:rPr>
        <w:t xml:space="preserve">с кадастровым номером 34:34:080137:1626, количество этажей: 1, в том числе подземных этажей: 0, адрес: Волгоградская область, г. Волгоград, ул. им Моцарта, д. 1, площадью 344.4 кв.м., назначение: нежилое, наименование: компрессорная.</w:t>
      </w:r>
      <w:r>
        <w:rPr>
          <w:rFonts w:ascii="Times New Roman" w:hAnsi="Times New Roman"/>
          <w:color w:val="000000"/>
          <w:sz w:val="24"/>
          <w:szCs w:val="24"/>
        </w:rPr>
      </w:r>
    </w:p>
    <w:p w14:paraId="1695BAFB" w14:textId="7AAE7B1F">
      <w:pPr>
        <w:pBdr/>
        <w:spacing/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8: Здание </w:t>
      </w:r>
      <w:r>
        <w:rPr>
          <w:rFonts w:ascii="Times New Roman" w:hAnsi="Times New Roman"/>
          <w:color w:val="000000"/>
          <w:sz w:val="24"/>
          <w:szCs w:val="24"/>
        </w:rPr>
        <w:t xml:space="preserve">с кадастровым номером 34:34:080137:1627, количество этажей: 1, в том числе подземных этажей: 0, адрес: Волгоградская область, г. Волгоград, ул. им Моцарта, д. 1, площадью 6798 кв.м., назначение: нежилое, наименование: производственный корпус.</w:t>
      </w:r>
      <w:r>
        <w:rPr>
          <w:rFonts w:ascii="Times New Roman" w:hAnsi="Times New Roman"/>
          <w:color w:val="000000"/>
          <w:sz w:val="24"/>
          <w:szCs w:val="24"/>
        </w:rPr>
      </w:r>
    </w:p>
    <w:p w14:paraId="00A139E6" w14:textId="2A7D9236">
      <w:pPr>
        <w:pBdr/>
        <w:spacing/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9: Здание </w:t>
      </w:r>
      <w:r>
        <w:rPr>
          <w:rFonts w:ascii="Times New Roman" w:hAnsi="Times New Roman"/>
          <w:color w:val="000000"/>
          <w:sz w:val="24"/>
          <w:szCs w:val="24"/>
        </w:rPr>
        <w:t xml:space="preserve">с кадастровым номером 34:34:</w:t>
      </w:r>
      <w:r>
        <w:rPr>
          <w:rFonts w:ascii="Times New Roman" w:hAnsi="Times New Roman"/>
          <w:color w:val="000000"/>
          <w:sz w:val="24"/>
          <w:szCs w:val="24"/>
        </w:rPr>
        <w:t xml:space="preserve">080137:1823, количество этажей: 1, в том числе подземных этажей: 0, адрес: Волгоградская область, г. Волгоград, ул. им Моцарта, д. 1, площадью 483.7  кв.м., назначение: нежилое, наименование: Корпус пескоструйной обработки (лит. Р) с калориферной (лит.Р1).</w:t>
      </w:r>
      <w:r>
        <w:rPr>
          <w:rFonts w:ascii="Times New Roman" w:hAnsi="Times New Roman"/>
          <w:color w:val="000000"/>
          <w:sz w:val="24"/>
          <w:szCs w:val="24"/>
        </w:rPr>
      </w:r>
    </w:p>
    <w:p w14:paraId="4436D431" w14:textId="77777777">
      <w:pPr>
        <w:pBdr/>
        <w:spacing/>
        <w:ind w:right="-57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10: Здание </w:t>
      </w:r>
      <w:r>
        <w:rPr>
          <w:rFonts w:ascii="Times New Roman" w:hAnsi="Times New Roman"/>
          <w:color w:val="000000"/>
          <w:sz w:val="24"/>
          <w:szCs w:val="24"/>
        </w:rPr>
        <w:t xml:space="preserve">с кадастровым номером 34:34:080137:1826, количество этажей: 1, в том числе подземных этажей: 0, адрес: Волгоградская область, г. Волгоград, ул. им Моцарта, д. 1, площадью 39 кв.м., назначение: нежилое, наименование: проходная.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r>
    </w:p>
    <w:p w14:paraId="097C27F0" w14:textId="0F64C41C">
      <w:pPr>
        <w:pBdr/>
        <w:spacing/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11: Здание </w:t>
      </w:r>
      <w:r>
        <w:rPr>
          <w:rFonts w:ascii="Times New Roman" w:hAnsi="Times New Roman"/>
          <w:color w:val="000000"/>
          <w:sz w:val="24"/>
          <w:szCs w:val="24"/>
        </w:rPr>
        <w:t xml:space="preserve">с кадастровым номером 34:34:080137:1827, количество этажей: 1, в том числе подземных этажей: 0, адрес: Волгоградская область, г. Волгоград, ул. им Моцарта, д. 1, площадью 59 кв.м., назначение: нежилое, наименование: канализационная станция.</w:t>
      </w:r>
      <w:r>
        <w:rPr>
          <w:rFonts w:ascii="Times New Roman" w:hAnsi="Times New Roman"/>
          <w:color w:val="000000"/>
          <w:sz w:val="24"/>
          <w:szCs w:val="24"/>
        </w:rPr>
      </w:r>
    </w:p>
    <w:p w14:paraId="679DE037" w14:textId="73DB0538">
      <w:pPr>
        <w:pBdr/>
        <w:spacing/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12: Здание </w:t>
      </w:r>
      <w:r>
        <w:rPr>
          <w:rFonts w:ascii="Times New Roman" w:hAnsi="Times New Roman"/>
          <w:color w:val="000000"/>
          <w:sz w:val="24"/>
          <w:szCs w:val="24"/>
        </w:rPr>
        <w:t xml:space="preserve">с кадастровым номером 34:34:080137:1828, количество этажей: 1, в том числе подземных этажей: 0, адрес: Волгоградская область, г. Волгоград, ул. им Моцарта, д. 1, площадью 28.3 кв.м., назначение: нежилое, наименование: хранилище изотопов.</w:t>
      </w:r>
      <w:r>
        <w:rPr>
          <w:rFonts w:ascii="Times New Roman" w:hAnsi="Times New Roman"/>
          <w:color w:val="000000"/>
          <w:sz w:val="24"/>
          <w:szCs w:val="24"/>
        </w:rPr>
      </w:r>
    </w:p>
    <w:p w14:paraId="1F0728C5" w14:textId="1E0B61B1">
      <w:pPr>
        <w:pBdr/>
        <w:spacing/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13: Здание </w:t>
      </w:r>
      <w:r>
        <w:rPr>
          <w:rFonts w:ascii="Times New Roman" w:hAnsi="Times New Roman"/>
          <w:color w:val="000000"/>
          <w:sz w:val="24"/>
          <w:szCs w:val="24"/>
        </w:rPr>
        <w:t xml:space="preserve">с кадастровым номером 34:34:080137:1825, количество этажей: 1, в том числе подземных этажей: 0, адрес: Волгоградская область, г. Волгоград, ул. им Моцарта, д. 1, площадью 108 кв.м., назначение: нежилое, наименование: трансформаторная подстанция.</w:t>
      </w:r>
      <w:r>
        <w:rPr>
          <w:rFonts w:ascii="Times New Roman" w:hAnsi="Times New Roman"/>
          <w:color w:val="000000"/>
          <w:sz w:val="24"/>
          <w:szCs w:val="24"/>
        </w:rPr>
      </w:r>
    </w:p>
    <w:p w14:paraId="70B3D6EB" w14:textId="77777777">
      <w:pPr>
        <w:pBdr/>
        <w:spacing/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14: Здание </w:t>
      </w:r>
      <w:r>
        <w:rPr>
          <w:rFonts w:ascii="Times New Roman" w:hAnsi="Times New Roman"/>
          <w:color w:val="000000"/>
          <w:sz w:val="24"/>
          <w:szCs w:val="24"/>
        </w:rPr>
        <w:t xml:space="preserve">с кадастровым номером 34:34:080137:1624, количество этажей: 2, в том числе подземных этажей: 0, адрес: Волгоградская область, г. Волгоград, ул. им Моцарта, д. 1, площадью 27.9  кв.м., назначение: нежилое, наименование: здание проходной.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 w14:paraId="69AC9A46" w14:textId="77777777"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Движимое имущество, находящееся в объектах недвижимости:</w:t>
      </w:r>
      <w:r>
        <w:rPr>
          <w:rFonts w:ascii="Times New Roman" w:hAnsi="Times New Roman"/>
          <w:sz w:val="24"/>
          <w:szCs w:val="24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727"/>
        <w:gridCol w:w="7592"/>
        <w:gridCol w:w="1252"/>
      </w:tblGrid>
      <w:tr>
        <w:trPr>
          <w:trHeight w:val="315"/>
        </w:trPr>
        <w:tc>
          <w:tcPr>
            <w:tcBorders/>
            <w:tcW w:w="840" w:type="dxa"/>
            <w:noWrap/>
          </w:tcPr>
          <w:p w14:paraId="04999A01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  <w:noWrap/>
          </w:tcPr>
          <w:p w14:paraId="13B5DB0D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  <w:noWrap/>
          </w:tcPr>
          <w:p w14:paraId="42A14E86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3B2C7F5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CAE0222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Ангар для производства просечно-вытяжного листа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2A949D35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4E3C3237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765F3800" w14:textId="63E04C6D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Блок-контейнер бытовка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3DF457E7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9816A02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74CCBDB1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Блок-контейнер 6,00х2,40х2,50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6D962FF3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4DBA7173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049F1C1A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Блок-контейнер 6000х2450х2500 бытовка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6705C452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119F170C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1F43F297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Блок-контейнер 6000х2450х2500 бытовка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0CBE4C6C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159020E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7EB0C174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Вентиляция вытяжная (токарный цех)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5DFA6E68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007E58C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79FE1462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Внеш. сети эл/снабжен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2360DC6E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37D6E19A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49999940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Воздухосборник (ресивер) В10-0,8-09Г2С-УХЛ1 рег №70916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249910F5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F844A13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111ABF74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Воздухосборник (ресивер) В10-0,8-09Г2С-УХЛ1 рег №70917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4A2F850E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36B190C8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550C0858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Заглубленный склад 120 кв.м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49A900F1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5E00C950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5F37F5AD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Здание компрессорной АКЗ сборно-разборное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00D8D21B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5801C4DD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56EA39B9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Источник бесперебойного питания АРС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Smart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URS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Modular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1500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72B551DC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27572A0D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55F4EE44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Канализация промбазы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306593BA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2A8BFD06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57768A39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Компрессор  SСК 121-8 винтовой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79A18BA3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F24AD82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3D2149DD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Компрессор CECATO 75/8 400/50 IP55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411B8405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5BF878F0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66447FE1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Котельная автономная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6CEABBC5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1A414EBC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567635B2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Кран консольный 1тн 4м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-4м с эл.приводом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0FF6DEBC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764A843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6B9807FA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Кран КП-450 рег№ 111249 портальный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4276E28E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16BAB761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1419CA73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Кран КП-450 рег№ 111391  портальный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3C7858D2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0A901CDF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55B03E7F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Кран мостовой  г/п 10тн, Н-22,5м фермовый однопролетный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655A83C6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6E253799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4D2CEB6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Кран мостовой  г/п 10тн, Н-22,5м фермовый однопролетный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4650E5C6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105D32DB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6274C596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Кран мостовой  г/п 10тн, Н-22,5м фермовый однопролетный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34CCF704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C58FBCE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7CC10E1C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Кран мостовой 22,5-5-9 ТС2  опорный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1547472E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267781DF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51BE0C1F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Кран мостовой 22,5-5-9 ТС2  опорный рег №058-09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02E3DF60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5B915A0F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7238C5BE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Кран опорный.эл.1-А 3,2-7,5-6,0-380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0706F121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0209D50B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4E3ECACE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Кран опорный.эл.1-А 3,2-7,5-6,0-380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59F72970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0F3F2C77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05999D70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Кран опорный.эл.1-А 3,2-7,5-6,0-380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71397ABF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F689E1F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6B86F91B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Кран опорный.эл.1-А 3,2-7,5-6,0-380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340F65BD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2C615EE6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E8278BE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Кран подвес.эл 3,2-10,2-9,0-6,0-380ВБИ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5E5EED09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0B9D1C3A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5508FF3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Кран подвес.эл 3,2-10,2-9,0-6,0-380ВБИ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1EAF1D91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1AAEECB7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43BBEA0B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Навес арочный  металлический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1B0E7F5D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1FA9D582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51709E16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Ножницы листовые мех К10.25.06-478-01 с наклонным ножом(НГ-16)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686DA53B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383CD10C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102C9380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Переходный мостик через канализационную трубу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19235CAF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3E463468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6555DD0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Подкран. пути пр. 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33FCBAD9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5FC3B148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7174F6B0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Сервер IBMх3620 М3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2F28B9F2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62AA2122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33C5F0D7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видеонаблюдения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4BB539A1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35DB1405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309BCED3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Система видеонаблюдения цеха пр.базы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645A3850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5146C42B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2E0781F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Система доступа на территорию ППП (Турникет)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186CF037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3B2F3509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1D1265E0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очистки  воды WILO175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65DB006A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62AFD99F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0F3C8574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пожарной сигнализации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1FD85AB4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42A60050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7566DC71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пожарной сигнализации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0623E406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6188151D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3C9EF398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Складское помещение для хранения фитингов сборно-разборное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38F3E3F0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5CB913AA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433440E4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Станок для изготовления просечно-вытяжного листа АВЕ-8-2000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46AA4664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011F39A0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5F25F9B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Стеллаж металлитеский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5E4A84CA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6BAC2CAE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473B0BD1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Стеллаж металлитеский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3F412D76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5AB4B8D4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622378BA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Стеллаж металлический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05DB5E00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02AE7AF3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7AAF7CB6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Таль электрическая 3,2тн Н 12м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39505A6A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3100DDBF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0947B98A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Таль электрическая 3,2тн Н 12м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1FA58BBF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638AFF36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666D9F3E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Таль электрическая 3,2тн Н 6м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16830B8E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25A8A716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521EBA5A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Таль электрическая 5тн Н 12м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7FDFF3D8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420EBB01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4A28FCC4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Таль электрическая 5тн Н 6м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2175B828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30AB3C51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3435C9F1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Таль электрическая 5тн Н 6м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0E90E637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11321BC2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4A5F8D89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Тележка передвижная самоходная для отгрузки ПВЛ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4EC5931D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6502C04A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3597CC5F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Шлагбаум ППП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1B882B29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9AED208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42BC73E4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Завеса тепловая BHC-L09S03-ST HC-1136136 Ballu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52B6DCC0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3E030435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14C53C2C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Кондиционер бытовой сплит-система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Panasonic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GKD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6DA2326F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779FF4F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1E4469A6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Контейнер для отходов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4195B7BB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1B2C7F70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1521B4AC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Контейнер мусорный 1100л передвижной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491CDAD0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5E5A119D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406298F7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Кресло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219308E9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6EAF5EFB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58DBC52F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Кресло оператора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02287B9D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2F24534B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1F9C3F96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Кресло офисное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48402114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AD3E615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E2EAC0A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Кресло офисное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4F8AD193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0569FB91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4DE4A46B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курилка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5784864B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117A2909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1684E755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Монорельс для цеха по производству ПВЛ (1-576)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03AB700A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0DA0A026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662C9457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Стеллаж металлический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5743B2D5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6E6F0EC3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35962FA6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Кресло офисное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5DAEC0DB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140719DC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6F77C411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Кресло офисное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60A9B463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0F83E767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52510EF1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Кресло офисное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0AB71A0E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2288CBEA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750390D1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Рама для крепления банера (1-518)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24D7A6B3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583B711D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7B6F4A9D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Рама для крепления банера (1-518)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778E5288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0882E1FA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023E43A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Сплит-система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1BF74596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2FFF47C6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6F7139B0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Сплит-система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65BF0F12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6111F8BC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098038D0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Сплит-система (б/у)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17104859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2E31B278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43987DA2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Сплит-система AERONIC ASI-07HS2/ASO-07HS2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4C189A19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390BEBE7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1965D077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Сплит-система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HALSEN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-12 инверторная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71FB2D02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69CDAC6E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125CE5F5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Стенд "Технологические карты"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10EEB45C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350CC326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45A76052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Стенд информационный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4127099F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1B445A8A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85225F8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Стойка указательная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728759A8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60B63F79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4AADF234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0E31884A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29FB1A1A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1252BD1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Стол письменный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2A0EB8A2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24D05B3A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6848805B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Стол письменный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40711D6B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A3A7001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EE7D418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Стол письменный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0EC06EC5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58F3185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116BAF4F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Стол письменный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6B312411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08CFBC4D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47787E0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Стол письменный 1500х800х755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18A4752B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586B2E96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2E71FEA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Стол письменный угловой 1400х900х740 левый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17C00B4F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3AAC11A8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762E3B5C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Стол разметочный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66A836C0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3C3C8AF9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79AC556F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Стол трубореза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63568180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572851D2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40D7CFC3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Стул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324A49F3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18164C43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A78638F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Стул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679027C8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30B5FF0B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5106174C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Стул офисный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71B89154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8FCDAA0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175C2A75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Ступени для цеха по производству ПВЛ (1-576)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45D58792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50F0B7F4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3DCDE375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Телевизор PHILIPS 40PFT4309/60 "R",40", FULL HD(1080p)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1E9BD4D9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5CF5986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EAA6E27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Холодильник Daewoo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5B50AD67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B7DB892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11EA23E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Часы-табло электронное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2F42D8E6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1E151B90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ACF3609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Шкаф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6A58BF20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15D3221A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5FD0007B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Шкаф для документов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49AF61FF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487E0EE9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70EDB29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Шкаф для документов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7FFA778D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360B31FF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6689E3FE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Шкаф для документов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52FC77BD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6E63209F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6BE76666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Щит пожарный открытый (ЩП-А) комплект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275053F6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47B765F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3F7920DC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Щит пожарный открытый (ЩП-Е) комплект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W w:w="1480" w:type="dxa"/>
          </w:tcPr>
          <w:p w14:paraId="24EE65A0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45F6D3B1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9240B90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Электролебедка 1,1тн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66DC5A1E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1EB7FB45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132F41DD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Ящик инструментальный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16FE6CD1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AB5B9D2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28A69823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Ящик инструментальный металлический 800х600х1500 (1-401)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1A275175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706A990D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447E80E2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Ящик под пропановые баллоны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44232D00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tcBorders/>
            <w:tcW w:w="840" w:type="dxa"/>
          </w:tcPr>
          <w:p w14:paraId="636F020F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9220" w:type="dxa"/>
          </w:tcPr>
          <w:p w14:paraId="34AEDDB4" w14:textId="77777777"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Ящик сортировочный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80" w:type="dxa"/>
          </w:tcPr>
          <w:p w14:paraId="337C1D94" w14:textId="77777777"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 w14:paraId="6398B9B9" w14:textId="77777777">
      <w:pPr>
        <w:pBdr/>
        <w:spacing w:after="0" w:line="240" w:lineRule="auto"/>
        <w:ind w:right="-1" w:firstLine="568"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 w14:paraId="17254064" w14:textId="3D904AF7">
      <w:pPr>
        <w:pBdr/>
        <w:spacing w:after="0" w:line="240" w:lineRule="auto"/>
        <w:ind w:right="-1" w:firstLine="568" w:left="-142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eastAsia="Calibri"/>
          <w:sz w:val="24"/>
          <w:szCs w:val="24"/>
        </w:rPr>
        <w:t xml:space="preserve">Покупатель, до подписания настоящего акта, ознакомился с тех</w:t>
      </w:r>
      <w:r>
        <w:rPr>
          <w:rFonts w:ascii="Times New Roman" w:hAnsi="Times New Roman" w:eastAsia="Calibri"/>
          <w:sz w:val="24"/>
          <w:szCs w:val="24"/>
        </w:rPr>
        <w:t xml:space="preserve">ническим (строительным) состоянием вышеуказанного имущества путём их внутреннего/внешнего осмотра, и не обнаружил при осмотре каких-либо дефектов и недостатков, о которых ему не сообщил Продавец, претензий по вопросу качества имущества к Продавцу не имеет.</w:t>
      </w:r>
      <w:r>
        <w:rPr>
          <w:rFonts w:ascii="Times New Roman" w:hAnsi="Times New Roman" w:eastAsia="Calibri"/>
          <w:sz w:val="24"/>
          <w:szCs w:val="24"/>
        </w:rPr>
      </w:r>
    </w:p>
    <w:p w14:paraId="0B240037" w14:textId="77777777">
      <w:pPr>
        <w:pBdr/>
        <w:spacing w:after="0" w:line="240" w:lineRule="auto"/>
        <w:ind w:right="-1" w:firstLine="568" w:left="-142"/>
        <w:jc w:val="both"/>
        <w:rPr>
          <w:rFonts w:ascii="Times New Roman" w:hAnsi="Times New Roman" w:eastAsia="Lucida Sans Unicode"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</w:rPr>
        <w:t xml:space="preserve">4. Настоящий Акт содержит полный объём имущества, переданного по Договору и является основанием для отражения в </w:t>
      </w:r>
      <w:r>
        <w:rPr>
          <w:rFonts w:ascii="Times New Roman" w:hAnsi="Times New Roman" w:eastAsia="Lucida Sans Unicode"/>
          <w:color w:val="000000"/>
          <w:sz w:val="24"/>
          <w:szCs w:val="24"/>
          <w:lang w:eastAsia="hi-IN" w:bidi="hi-IN"/>
        </w:rPr>
        <w:t xml:space="preserve">бухгалтерском и налоговом учете Продавца и Покупателя по Договору и передано Продавцом Покупателю.</w:t>
      </w:r>
      <w:r>
        <w:rPr>
          <w:rFonts w:ascii="Times New Roman" w:hAnsi="Times New Roman" w:eastAsia="Lucida Sans Unicode"/>
          <w:color w:val="000000"/>
          <w:sz w:val="24"/>
          <w:szCs w:val="24"/>
          <w:lang w:eastAsia="hi-IN" w:bidi="hi-IN"/>
        </w:rPr>
      </w:r>
    </w:p>
    <w:p w14:paraId="7F29072F" w14:textId="77777777">
      <w:pPr>
        <w:pBdr/>
        <w:spacing w:after="0" w:line="240" w:lineRule="auto"/>
        <w:ind w:right="-1" w:firstLine="568"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Настоящий Акт приёма-передачи имущества вступает в силу с момента его подписания Продавцом и Покупателем. </w:t>
      </w:r>
      <w:r>
        <w:rPr>
          <w:rFonts w:ascii="Times New Roman" w:hAnsi="Times New Roman"/>
          <w:sz w:val="24"/>
          <w:szCs w:val="24"/>
        </w:rPr>
      </w:r>
    </w:p>
    <w:p w14:paraId="640581AB" w14:textId="77777777">
      <w:pPr>
        <w:pBdr/>
        <w:spacing w:after="0" w:line="240" w:lineRule="auto"/>
        <w:ind w:right="-1" w:firstLine="568"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Настоящий Акт приёма-передачи имущества составлен в трех подлинных экземплярах, имеющих одинаковую юридическую силу, по одному для каждой из Сторон.</w:t>
      </w:r>
      <w:r>
        <w:rPr>
          <w:rFonts w:ascii="Times New Roman" w:hAnsi="Times New Roman"/>
          <w:sz w:val="24"/>
          <w:szCs w:val="24"/>
        </w:rPr>
      </w:r>
    </w:p>
    <w:p w14:paraId="424C7708" w14:textId="77777777">
      <w:p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 w14:paraId="0A7F35B1" w14:textId="77777777"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Подписи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представителей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«СТОРОН»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</w:t>
      </w:r>
      <w:r>
        <w:rPr>
          <w:rFonts w:ascii="Times New Roman" w:hAnsi="Times New Roman"/>
          <w:b/>
          <w:sz w:val="24"/>
          <w:szCs w:val="24"/>
          <w:lang w:val="en-US"/>
        </w:rPr>
      </w:r>
    </w:p>
    <w:p w14:paraId="4D3B7B3A" w14:textId="77777777"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  <w:r>
        <w:rPr>
          <w:rFonts w:ascii="Times New Roman" w:hAnsi="Times New Roman"/>
          <w:b/>
          <w:sz w:val="24"/>
          <w:szCs w:val="24"/>
          <w:lang w:val="en-US"/>
        </w:rPr>
      </w:r>
    </w:p>
    <w:tbl>
      <w:tblPr>
        <w:tblW w:w="9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786"/>
        <w:gridCol w:w="4997"/>
      </w:tblGrid>
      <w:tr>
        <w:trPr>
          <w:trHeight w:val="115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</w:tcPr>
          <w:p w14:paraId="7DF3352F" w14:textId="77777777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Продавец: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764C5976" w14:textId="77777777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Генеральный директор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 w14:paraId="6A10FAC7" w14:textId="5AF1C889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ГСИ Волгоградская фирма «Нефте-заводмонтаж»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97" w:type="dxa"/>
          </w:tcPr>
          <w:p w14:paraId="28718853" w14:textId="77777777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Покупатель: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26879E70" w14:textId="77777777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 w14:paraId="3BD5F0B3" w14:textId="77777777"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«_____________________»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0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</w:tcPr>
          <w:p w14:paraId="596E60A3" w14:textId="77777777"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 w14:paraId="7A7E3DC1" w14:textId="30179836"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Е.А.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Цветкова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 w14:paraId="58140E92" w14:textId="77777777"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 w14:paraId="147FE1D1" w14:textId="77777777"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97" w:type="dxa"/>
          </w:tcPr>
          <w:p w14:paraId="0906BC30" w14:textId="77777777"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 w14:paraId="626E25D2" w14:textId="77777777"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 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 w14:paraId="36ADE5D2" w14:textId="77777777"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 w14:paraId="48567EC8" w14:textId="77777777"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 w14:paraId="7F3BE11F" w14:textId="77777777">
      <w:p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>
        <w:numFmt w:val="decimal"/>
      </w:endnotePr>
      <w:type w:val="nextPage"/>
      <w:pgSz w:h="16838" w:orient="portrait" w:w="11906"/>
      <w:pgMar w:top="993" w:right="850" w:bottom="56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B13AE0B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1DC8175F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 Unicode">
    <w:panose1 w:val="020B0602030504020204"/>
  </w:font>
  <w:font w:name="Mangal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4486AFBD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63D73FF0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14A3F"/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decimal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12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2"/>
    <w:link w:val="7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2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2"/>
    <w:link w:val="7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2"/>
    <w:link w:val="7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2"/>
    <w:link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2"/>
    <w:link w:val="7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2"/>
    <w:link w:val="7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2"/>
    <w:link w:val="7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12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12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12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12"/>
    <w:link w:val="8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12"/>
    <w:link w:val="867"/>
    <w:uiPriority w:val="99"/>
    <w:pPr>
      <w:pBdr/>
      <w:spacing/>
      <w:ind/>
    </w:pPr>
  </w:style>
  <w:style w:type="character" w:styleId="179">
    <w:name w:val="Footer Char"/>
    <w:basedOn w:val="712"/>
    <w:link w:val="869"/>
    <w:uiPriority w:val="99"/>
    <w:pPr>
      <w:pBdr/>
      <w:spacing/>
      <w:ind/>
    </w:pPr>
  </w:style>
  <w:style w:type="character" w:styleId="182">
    <w:name w:val="Footnote Text Char"/>
    <w:basedOn w:val="712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12"/>
    <w:link w:val="875"/>
    <w:uiPriority w:val="99"/>
    <w:semiHidden/>
    <w:pPr>
      <w:pBdr/>
      <w:spacing/>
      <w:ind/>
    </w:pPr>
    <w:rPr>
      <w:sz w:val="20"/>
      <w:szCs w:val="20"/>
    </w:rPr>
  </w:style>
  <w:style w:type="paragraph" w:styleId="702" w:default="1">
    <w:name w:val="Normal"/>
    <w:qFormat/>
    <w:pPr>
      <w:pBdr/>
      <w:spacing w:after="200" w:line="276" w:lineRule="auto"/>
      <w:ind/>
    </w:pPr>
    <w:rPr>
      <w:rFonts w:eastAsia="Times New Roman"/>
      <w:sz w:val="22"/>
      <w:szCs w:val="22"/>
      <w:lang w:eastAsia="en-US"/>
    </w:rPr>
  </w:style>
  <w:style w:type="paragraph" w:styleId="703">
    <w:name w:val="Heading 1"/>
    <w:basedOn w:val="702"/>
    <w:next w:val="702"/>
    <w:link w:val="8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04">
    <w:name w:val="Heading 2"/>
    <w:basedOn w:val="702"/>
    <w:next w:val="70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05">
    <w:name w:val="Heading 3"/>
    <w:basedOn w:val="702"/>
    <w:next w:val="702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06">
    <w:name w:val="Heading 4"/>
    <w:basedOn w:val="702"/>
    <w:next w:val="70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07">
    <w:name w:val="Heading 5"/>
    <w:basedOn w:val="702"/>
    <w:next w:val="702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08">
    <w:name w:val="Heading 6"/>
    <w:basedOn w:val="702"/>
    <w:next w:val="702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9">
    <w:name w:val="Heading 7"/>
    <w:basedOn w:val="702"/>
    <w:next w:val="702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0">
    <w:name w:val="Heading 8"/>
    <w:basedOn w:val="702"/>
    <w:next w:val="702"/>
    <w:link w:val="8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1">
    <w:name w:val="Heading 9"/>
    <w:basedOn w:val="702"/>
    <w:next w:val="702"/>
    <w:link w:val="8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2" w:default="1">
    <w:name w:val="Default Paragraph Font"/>
    <w:uiPriority w:val="1"/>
    <w:semiHidden/>
    <w:unhideWhenUsed/>
    <w:pPr>
      <w:pBdr/>
      <w:spacing/>
      <w:ind/>
    </w:pPr>
  </w:style>
  <w:style w:type="table" w:styleId="7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4" w:default="1">
    <w:name w:val="No List"/>
    <w:uiPriority w:val="99"/>
    <w:semiHidden/>
    <w:unhideWhenUsed/>
    <w:pPr>
      <w:pBdr/>
      <w:spacing/>
      <w:ind/>
    </w:pPr>
  </w:style>
  <w:style w:type="table" w:styleId="715">
    <w:name w:val="Table Grid"/>
    <w:basedOn w:val="713"/>
    <w:uiPriority w:val="59"/>
    <w:pPr>
      <w:pBdr/>
      <w:spacing/>
      <w:ind/>
    </w:pPr>
    <w:rPr>
      <w:rFonts w:eastAsia="Times New Roman"/>
      <w:lang w:val="en-US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Table Grid Light"/>
    <w:basedOn w:val="71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1"/>
    <w:basedOn w:val="71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2"/>
    <w:basedOn w:val="71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3"/>
    <w:basedOn w:val="71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4"/>
    <w:basedOn w:val="71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5"/>
    <w:basedOn w:val="71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1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2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3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4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5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6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1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2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3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4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5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6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1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2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3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4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5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6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"/>
    <w:basedOn w:val="71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1"/>
    <w:basedOn w:val="713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2"/>
    <w:basedOn w:val="713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3"/>
    <w:basedOn w:val="713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4"/>
    <w:basedOn w:val="713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5"/>
    <w:basedOn w:val="713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6"/>
    <w:basedOn w:val="713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- Accent 1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 - Accent 2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3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- Accent 4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 - Accent 5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 - Accent 6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1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2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3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4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5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6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1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2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3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4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5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6"/>
    <w:basedOn w:val="71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"/>
    <w:basedOn w:val="71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1"/>
    <w:basedOn w:val="71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2"/>
    <w:basedOn w:val="71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3"/>
    <w:basedOn w:val="71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4"/>
    <w:basedOn w:val="71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5"/>
    <w:basedOn w:val="71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6"/>
    <w:basedOn w:val="71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1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2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3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4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5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6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1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2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3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4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5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6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1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2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3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4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5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6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1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2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3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4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5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6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1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2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3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4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5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6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"/>
    <w:basedOn w:val="71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1"/>
    <w:basedOn w:val="713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2"/>
    <w:basedOn w:val="713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3"/>
    <w:basedOn w:val="713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4"/>
    <w:basedOn w:val="713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5"/>
    <w:basedOn w:val="713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6"/>
    <w:basedOn w:val="713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"/>
    <w:basedOn w:val="71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1"/>
    <w:basedOn w:val="71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2"/>
    <w:basedOn w:val="71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3"/>
    <w:basedOn w:val="71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4"/>
    <w:basedOn w:val="71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5"/>
    <w:basedOn w:val="71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6"/>
    <w:basedOn w:val="71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"/>
    <w:basedOn w:val="71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1"/>
    <w:basedOn w:val="71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2"/>
    <w:basedOn w:val="71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3"/>
    <w:basedOn w:val="71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4"/>
    <w:basedOn w:val="71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5"/>
    <w:basedOn w:val="71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6"/>
    <w:basedOn w:val="71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1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2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3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4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5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6"/>
    <w:basedOn w:val="71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 w:customStyle="1">
    <w:name w:val="Заголовок 1 Знак"/>
    <w:basedOn w:val="712"/>
    <w:link w:val="70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42" w:customStyle="1">
    <w:name w:val="Заголовок 2 Знак"/>
    <w:basedOn w:val="712"/>
    <w:link w:val="70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43" w:customStyle="1">
    <w:name w:val="Заголовок 3 Знак"/>
    <w:basedOn w:val="712"/>
    <w:link w:val="70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44" w:customStyle="1">
    <w:name w:val="Заголовок 4 Знак"/>
    <w:basedOn w:val="712"/>
    <w:link w:val="70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45" w:customStyle="1">
    <w:name w:val="Заголовок 5 Знак"/>
    <w:basedOn w:val="712"/>
    <w:link w:val="70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46" w:customStyle="1">
    <w:name w:val="Заголовок 6 Знак"/>
    <w:basedOn w:val="712"/>
    <w:link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7" w:customStyle="1">
    <w:name w:val="Заголовок 7 Знак"/>
    <w:basedOn w:val="712"/>
    <w:link w:val="7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8" w:customStyle="1">
    <w:name w:val="Заголовок 8 Знак"/>
    <w:basedOn w:val="712"/>
    <w:link w:val="7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 w:customStyle="1">
    <w:name w:val="Заголовок 9 Знак"/>
    <w:basedOn w:val="712"/>
    <w:link w:val="7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Title"/>
    <w:basedOn w:val="702"/>
    <w:next w:val="702"/>
    <w:link w:val="85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1" w:customStyle="1">
    <w:name w:val="Заголовок Знак"/>
    <w:basedOn w:val="712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2">
    <w:name w:val="Subtitle"/>
    <w:basedOn w:val="702"/>
    <w:next w:val="702"/>
    <w:link w:val="8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3" w:customStyle="1">
    <w:name w:val="Подзаголовок Знак"/>
    <w:basedOn w:val="712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702"/>
    <w:next w:val="702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 w:customStyle="1">
    <w:name w:val="Цитата 2 Знак"/>
    <w:basedOn w:val="712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6">
    <w:name w:val="List Paragraph"/>
    <w:basedOn w:val="702"/>
    <w:uiPriority w:val="34"/>
    <w:qFormat/>
    <w:pPr>
      <w:pBdr/>
      <w:spacing/>
      <w:ind w:left="720"/>
      <w:contextualSpacing w:val="true"/>
    </w:pPr>
  </w:style>
  <w:style w:type="character" w:styleId="857">
    <w:name w:val="Intense Emphasis"/>
    <w:basedOn w:val="71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58">
    <w:name w:val="Intense Quote"/>
    <w:basedOn w:val="702"/>
    <w:next w:val="702"/>
    <w:link w:val="859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59" w:customStyle="1">
    <w:name w:val="Выделенная цитата Знак"/>
    <w:basedOn w:val="712"/>
    <w:link w:val="85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60">
    <w:name w:val="Intense Reference"/>
    <w:basedOn w:val="71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61">
    <w:name w:val="No Spacing"/>
    <w:basedOn w:val="702"/>
    <w:uiPriority w:val="1"/>
    <w:qFormat/>
    <w:pPr>
      <w:pBdr/>
      <w:spacing w:after="0" w:line="240" w:lineRule="auto"/>
      <w:ind/>
    </w:pPr>
  </w:style>
  <w:style w:type="character" w:styleId="862">
    <w:name w:val="Subtle Emphasis"/>
    <w:basedOn w:val="7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Emphasis"/>
    <w:basedOn w:val="712"/>
    <w:uiPriority w:val="20"/>
    <w:qFormat/>
    <w:pPr>
      <w:pBdr/>
      <w:spacing/>
      <w:ind/>
    </w:pPr>
    <w:rPr>
      <w:i/>
      <w:iCs/>
    </w:rPr>
  </w:style>
  <w:style w:type="character" w:styleId="864">
    <w:name w:val="Strong"/>
    <w:basedOn w:val="712"/>
    <w:uiPriority w:val="22"/>
    <w:qFormat/>
    <w:pPr>
      <w:pBdr/>
      <w:spacing/>
      <w:ind/>
    </w:pPr>
    <w:rPr>
      <w:b/>
      <w:bCs/>
    </w:rPr>
  </w:style>
  <w:style w:type="character" w:styleId="865">
    <w:name w:val="Subtle Reference"/>
    <w:basedOn w:val="7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6">
    <w:name w:val="Book Title"/>
    <w:basedOn w:val="71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7">
    <w:name w:val="Header"/>
    <w:basedOn w:val="702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 w:customStyle="1">
    <w:name w:val="Верхний колонтитул Знак"/>
    <w:basedOn w:val="712"/>
    <w:link w:val="867"/>
    <w:uiPriority w:val="99"/>
    <w:pPr>
      <w:pBdr/>
      <w:spacing/>
      <w:ind/>
    </w:pPr>
  </w:style>
  <w:style w:type="paragraph" w:styleId="869">
    <w:name w:val="Footer"/>
    <w:basedOn w:val="702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 w:customStyle="1">
    <w:name w:val="Нижний колонтитул Знак"/>
    <w:basedOn w:val="712"/>
    <w:link w:val="869"/>
    <w:uiPriority w:val="99"/>
    <w:pPr>
      <w:pBdr/>
      <w:spacing/>
      <w:ind/>
    </w:pPr>
  </w:style>
  <w:style w:type="paragraph" w:styleId="871">
    <w:name w:val="Caption"/>
    <w:basedOn w:val="702"/>
    <w:next w:val="702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72">
    <w:name w:val="footnote text"/>
    <w:basedOn w:val="702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 w:customStyle="1">
    <w:name w:val="Текст сноски Знак"/>
    <w:basedOn w:val="712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foot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paragraph" w:styleId="875">
    <w:name w:val="endnote text"/>
    <w:basedOn w:val="702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 w:customStyle="1">
    <w:name w:val="Текст концевой сноски Знак"/>
    <w:basedOn w:val="712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end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character" w:styleId="878">
    <w:name w:val="Hyperlink"/>
    <w:pPr>
      <w:pBdr/>
      <w:spacing/>
      <w:ind/>
    </w:pPr>
    <w:rPr>
      <w:rFonts w:cs="Times New Roman"/>
      <w:color w:val="0000ff"/>
      <w:u w:val="single"/>
    </w:rPr>
  </w:style>
  <w:style w:type="character" w:styleId="879">
    <w:name w:val="FollowedHyperlink"/>
    <w:basedOn w:val="71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80">
    <w:name w:val="toc 1"/>
    <w:basedOn w:val="702"/>
    <w:next w:val="702"/>
    <w:uiPriority w:val="39"/>
    <w:unhideWhenUsed/>
    <w:pPr>
      <w:pBdr/>
      <w:spacing w:after="100"/>
      <w:ind/>
    </w:pPr>
  </w:style>
  <w:style w:type="paragraph" w:styleId="881">
    <w:name w:val="toc 2"/>
    <w:basedOn w:val="702"/>
    <w:next w:val="702"/>
    <w:uiPriority w:val="39"/>
    <w:unhideWhenUsed/>
    <w:pPr>
      <w:pBdr/>
      <w:spacing w:after="100"/>
      <w:ind w:left="220"/>
    </w:pPr>
  </w:style>
  <w:style w:type="paragraph" w:styleId="882">
    <w:name w:val="toc 3"/>
    <w:basedOn w:val="702"/>
    <w:next w:val="702"/>
    <w:uiPriority w:val="39"/>
    <w:unhideWhenUsed/>
    <w:pPr>
      <w:pBdr/>
      <w:spacing w:after="100"/>
      <w:ind w:left="440"/>
    </w:pPr>
  </w:style>
  <w:style w:type="paragraph" w:styleId="883">
    <w:name w:val="toc 4"/>
    <w:basedOn w:val="702"/>
    <w:next w:val="702"/>
    <w:uiPriority w:val="39"/>
    <w:unhideWhenUsed/>
    <w:pPr>
      <w:pBdr/>
      <w:spacing w:after="100"/>
      <w:ind w:left="660"/>
    </w:pPr>
  </w:style>
  <w:style w:type="paragraph" w:styleId="884">
    <w:name w:val="toc 5"/>
    <w:basedOn w:val="702"/>
    <w:next w:val="702"/>
    <w:uiPriority w:val="39"/>
    <w:unhideWhenUsed/>
    <w:pPr>
      <w:pBdr/>
      <w:spacing w:after="100"/>
      <w:ind w:left="880"/>
    </w:pPr>
  </w:style>
  <w:style w:type="paragraph" w:styleId="885">
    <w:name w:val="toc 6"/>
    <w:basedOn w:val="702"/>
    <w:next w:val="702"/>
    <w:uiPriority w:val="39"/>
    <w:unhideWhenUsed/>
    <w:pPr>
      <w:pBdr/>
      <w:spacing w:after="100"/>
      <w:ind w:left="1100"/>
    </w:pPr>
  </w:style>
  <w:style w:type="paragraph" w:styleId="886">
    <w:name w:val="toc 7"/>
    <w:basedOn w:val="702"/>
    <w:next w:val="702"/>
    <w:uiPriority w:val="39"/>
    <w:unhideWhenUsed/>
    <w:pPr>
      <w:pBdr/>
      <w:spacing w:after="100"/>
      <w:ind w:left="1320"/>
    </w:pPr>
  </w:style>
  <w:style w:type="paragraph" w:styleId="887">
    <w:name w:val="toc 8"/>
    <w:basedOn w:val="702"/>
    <w:next w:val="702"/>
    <w:uiPriority w:val="39"/>
    <w:unhideWhenUsed/>
    <w:pPr>
      <w:pBdr/>
      <w:spacing w:after="100"/>
      <w:ind w:left="1540"/>
    </w:pPr>
  </w:style>
  <w:style w:type="paragraph" w:styleId="888">
    <w:name w:val="toc 9"/>
    <w:basedOn w:val="702"/>
    <w:next w:val="702"/>
    <w:uiPriority w:val="39"/>
    <w:unhideWhenUsed/>
    <w:pPr>
      <w:pBdr/>
      <w:spacing w:after="100"/>
      <w:ind w:left="1760"/>
    </w:pPr>
  </w:style>
  <w:style w:type="character" w:styleId="889">
    <w:name w:val="Placeholder Text"/>
    <w:basedOn w:val="712"/>
    <w:uiPriority w:val="99"/>
    <w:semiHidden/>
    <w:pPr>
      <w:pBdr/>
      <w:spacing/>
      <w:ind/>
    </w:pPr>
    <w:rPr>
      <w:color w:val="666666"/>
    </w:r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702"/>
    <w:next w:val="702"/>
    <w:uiPriority w:val="99"/>
    <w:unhideWhenUsed/>
    <w:pPr>
      <w:pBdr/>
      <w:spacing w:after="0"/>
      <w:ind/>
    </w:pPr>
  </w:style>
  <w:style w:type="character" w:styleId="892" w:customStyle="1">
    <w:name w:val="Основной текст_"/>
    <w:link w:val="893"/>
    <w:pPr>
      <w:pBdr/>
      <w:spacing/>
      <w:ind/>
    </w:pPr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893" w:customStyle="1">
    <w:name w:val="Основной текст1"/>
    <w:basedOn w:val="702"/>
    <w:link w:val="892"/>
    <w:pPr>
      <w:widowControl w:val="false"/>
      <w:pBdr/>
      <w:shd w:val="clear" w:color="auto" w:fill="ffffff"/>
      <w:spacing w:after="240" w:line="262" w:lineRule="exact"/>
      <w:ind/>
    </w:pPr>
    <w:rPr>
      <w:rFonts w:ascii="Times New Roman" w:hAnsi="Times New Roman" w:eastAsia="Calibri"/>
      <w:sz w:val="23"/>
      <w:szCs w:val="23"/>
    </w:rPr>
  </w:style>
  <w:style w:type="paragraph" w:styleId="894">
    <w:name w:val="Body Text"/>
    <w:basedOn w:val="702"/>
    <w:pPr>
      <w:widowControl w:val="false"/>
      <w:pBdr/>
      <w:spacing w:after="120" w:line="240" w:lineRule="auto"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895">
    <w:name w:val="Balloon Text"/>
    <w:basedOn w:val="702"/>
    <w:link w:val="896"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link w:val="895"/>
    <w:pPr>
      <w:pBdr/>
      <w:spacing/>
      <w:ind/>
    </w:pPr>
    <w:rPr>
      <w:rFonts w:ascii="Tahoma" w:hAnsi="Tahoma" w:eastAsia="Times New Roman" w:cs="Tahoma"/>
      <w:sz w:val="16"/>
      <w:szCs w:val="16"/>
      <w:lang w:eastAsia="en-US"/>
    </w:rPr>
  </w:style>
  <w:style w:type="character" w:styleId="897">
    <w:name w:val="annotation reference"/>
    <w:pPr>
      <w:pBdr/>
      <w:spacing/>
      <w:ind/>
    </w:pPr>
    <w:rPr>
      <w:sz w:val="16"/>
      <w:szCs w:val="16"/>
    </w:rPr>
  </w:style>
  <w:style w:type="paragraph" w:styleId="898">
    <w:name w:val="annotation text"/>
    <w:basedOn w:val="702"/>
    <w:link w:val="899"/>
    <w:pPr>
      <w:pBdr/>
      <w:spacing/>
      <w:ind/>
    </w:pPr>
    <w:rPr>
      <w:sz w:val="20"/>
      <w:szCs w:val="20"/>
    </w:rPr>
  </w:style>
  <w:style w:type="character" w:styleId="899" w:customStyle="1">
    <w:name w:val="Текст примечания Знак"/>
    <w:link w:val="898"/>
    <w:pPr>
      <w:pBdr/>
      <w:spacing/>
      <w:ind/>
    </w:pPr>
    <w:rPr>
      <w:rFonts w:eastAsia="Times New Roman"/>
      <w:lang w:eastAsia="en-US"/>
    </w:rPr>
  </w:style>
  <w:style w:type="paragraph" w:styleId="900">
    <w:name w:val="annotation subject"/>
    <w:basedOn w:val="898"/>
    <w:next w:val="898"/>
    <w:link w:val="901"/>
    <w:pPr>
      <w:pBdr/>
      <w:spacing/>
      <w:ind/>
    </w:pPr>
    <w:rPr>
      <w:b/>
      <w:bCs/>
    </w:rPr>
  </w:style>
  <w:style w:type="character" w:styleId="901" w:customStyle="1">
    <w:name w:val="Тема примечания Знак"/>
    <w:link w:val="900"/>
    <w:pPr>
      <w:pBdr/>
      <w:spacing/>
      <w:ind/>
    </w:pPr>
    <w:rPr>
      <w:rFonts w:eastAsia="Times New Roman"/>
      <w:b/>
      <w:bCs/>
      <w:lang w:eastAsia="en-US"/>
    </w:rPr>
  </w:style>
  <w:style w:type="paragraph" w:styleId="902" w:customStyle="1">
    <w:name w:val="ConsPlusNormal"/>
    <w:pPr>
      <w:pBdr/>
      <w:spacing/>
      <w:ind/>
    </w:pPr>
    <w:rPr>
      <w:rFonts w:ascii="Arial" w:hAnsi="Arial" w:eastAsia="Times New Roman" w:cs="Arial"/>
      <w:lang w:eastAsia="ru-RU"/>
    </w:rPr>
  </w:style>
  <w:style w:type="paragraph" w:styleId="903">
    <w:name w:val="Revision"/>
    <w:hidden/>
    <w:uiPriority w:val="99"/>
    <w:semiHidden/>
    <w:pPr>
      <w:pBdr/>
      <w:spacing/>
      <w:ind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Арбитражный суд Астраханской области</dc:title>
  <dc:creator>user</dc:creator>
  <cp:revision>18</cp:revision>
  <dcterms:created xsi:type="dcterms:W3CDTF">2023-12-05T12:15:00Z</dcterms:created>
  <dcterms:modified xsi:type="dcterms:W3CDTF">2026-04-07T14:55:31Z</dcterms:modified>
  <cp:version>1048576</cp:version>
</cp:coreProperties>
</file>